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76" w:rsidRPr="005D1676" w:rsidRDefault="005D1676" w:rsidP="005D1676">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BAB"/>
    </w:p>
    <w:bookmarkEnd w:id="0"/>
    <w:p w:rsidR="005D1676" w:rsidRPr="005D1676" w:rsidRDefault="005D1676" w:rsidP="005D1676">
      <w:pPr>
        <w:spacing w:before="180" w:after="180" w:line="240" w:lineRule="auto"/>
        <w:jc w:val="center"/>
        <w:outlineLvl w:val="1"/>
        <w:rPr>
          <w:rFonts w:ascii="Helvetica" w:eastAsia="Times New Roman" w:hAnsi="Helvetica" w:cs="Helvetica"/>
          <w:b/>
          <w:bCs/>
          <w:color w:val="000000"/>
          <w:sz w:val="24"/>
          <w:szCs w:val="24"/>
        </w:rPr>
      </w:pPr>
      <w:r w:rsidRPr="005D1676">
        <w:rPr>
          <w:rFonts w:ascii="Helvetica" w:eastAsia="Times New Roman" w:hAnsi="Helvetica" w:cs="Helvetica"/>
          <w:b/>
          <w:bCs/>
          <w:color w:val="000000"/>
          <w:sz w:val="24"/>
          <w:szCs w:val="24"/>
        </w:rPr>
        <w:t>Hazardous Materials</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Hazardous materials include any substance or mixture of substances that poses a fire, explosive, reactive or health hazard as more fully defined by law. There are many areas of the school operation, from science laboratories and art departments to custodial services and vehicle maintenance, which use a variety of materials that may be hazardous.</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The Board, through the superintendent, shall cause to be created procedures which address the purchase, storage, handling, transportation and disposal of hazardous materials for all school facilities and operations including instructional areas. Emergency response actions and evacuation plans shall be coordinated with the procedures.</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The procedures shall comply with all local, state and federal laws and regulations which pertain to the safe and proper storage, transportation and disposal of hazardous materials.</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The goal of the procedures shall be to set into place an ongoing process by which each location in the district may begin a program of identifying and managing potentially hazardous materials. District personnel shall be encouraged to make less dangerous substitutions for hazardous substances to the extent possible and to minimize the quantities of such substances stored on school property.</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Appropriate school personnel shall be trained to take precautions to prevent accidents and to handle them in the event they do occur.</w:t>
      </w:r>
    </w:p>
    <w:p w:rsidR="005D1676" w:rsidRPr="005D1676" w:rsidRDefault="005D1676" w:rsidP="005D1676">
      <w:pPr>
        <w:spacing w:before="100" w:beforeAutospacing="1" w:after="180" w:line="240" w:lineRule="auto"/>
        <w:rPr>
          <w:rFonts w:ascii="Arial" w:eastAsia="Times New Roman" w:hAnsi="Arial" w:cs="Arial"/>
          <w:sz w:val="24"/>
          <w:szCs w:val="24"/>
        </w:rPr>
      </w:pPr>
      <w:r w:rsidRPr="005D1676">
        <w:rPr>
          <w:rFonts w:ascii="Arial" w:eastAsia="Times New Roman" w:hAnsi="Arial" w:cs="Arial"/>
          <w:sz w:val="24"/>
          <w:szCs w:val="24"/>
        </w:rPr>
        <w:t>It is not the intent of the Board to expand or modify the district's potential liability exposure through the adoption of this policy. The district's voluntary compliance with any statute or regulation to which it is not otherwise subject shall not be construed to create or assume any potential liability under any local, state or federal law or regulation.</w:t>
      </w:r>
    </w:p>
    <w:p w:rsidR="005D1676" w:rsidRDefault="00F56515" w:rsidP="00F56515">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1989</w:t>
      </w:r>
    </w:p>
    <w:p w:rsidR="00F56515" w:rsidRPr="005D1676" w:rsidRDefault="00F56515" w:rsidP="00F56515">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5D1676" w:rsidRPr="005D1676" w:rsidRDefault="005D1676" w:rsidP="005D1676">
      <w:pPr>
        <w:spacing w:before="180" w:after="100" w:afterAutospacing="1" w:line="240" w:lineRule="auto"/>
        <w:rPr>
          <w:rFonts w:ascii="Arial" w:eastAsia="Times New Roman" w:hAnsi="Arial" w:cs="Arial"/>
          <w:sz w:val="24"/>
          <w:szCs w:val="24"/>
        </w:rPr>
      </w:pPr>
      <w:r w:rsidRPr="005D1676">
        <w:rPr>
          <w:rFonts w:ascii="Arial" w:eastAsia="Times New Roman" w:hAnsi="Arial" w:cs="Arial"/>
          <w:sz w:val="24"/>
          <w:szCs w:val="24"/>
        </w:rPr>
        <w:t xml:space="preserve">LEGAL </w:t>
      </w:r>
      <w:proofErr w:type="gramStart"/>
      <w:r w:rsidRPr="005D1676">
        <w:rPr>
          <w:rFonts w:ascii="Arial" w:eastAsia="Times New Roman" w:hAnsi="Arial" w:cs="Arial"/>
          <w:sz w:val="24"/>
          <w:szCs w:val="24"/>
        </w:rPr>
        <w:t>REFS.:</w:t>
      </w:r>
      <w:proofErr w:type="gramEnd"/>
      <w:r w:rsidRPr="005D1676">
        <w:rPr>
          <w:rFonts w:ascii="Arial" w:eastAsia="Times New Roman" w:hAnsi="Arial" w:cs="Arial"/>
          <w:sz w:val="24"/>
          <w:szCs w:val="24"/>
        </w:rPr>
        <w:t xml:space="preserve">  42 U.S.C. §6901 (1982 &amp; Supp. III 1985) </w:t>
      </w:r>
      <w:r w:rsidRPr="005D1676">
        <w:rPr>
          <w:rFonts w:ascii="Arial" w:eastAsia="Times New Roman" w:hAnsi="Arial" w:cs="Arial"/>
          <w:i/>
          <w:iCs/>
          <w:sz w:val="24"/>
          <w:szCs w:val="24"/>
        </w:rPr>
        <w:t>(Resource Conservation and Recovery Act [RCRA] and accompanying regulations)</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42 U.S.C. §9601 (1982 &amp; Supp. IV 1986)</w:t>
      </w:r>
      <w:r w:rsidRPr="005D1676">
        <w:rPr>
          <w:rFonts w:ascii="Arial" w:eastAsia="Times New Roman" w:hAnsi="Arial" w:cs="Arial"/>
          <w:i/>
          <w:iCs/>
          <w:sz w:val="24"/>
          <w:szCs w:val="24"/>
        </w:rPr>
        <w:t xml:space="preserve"> (Comprehensive Environmental Response Compensation and Liability Act [CERCLA] and accompanying regulations)</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49 U.S.C. 1801 </w:t>
      </w:r>
      <w:r w:rsidRPr="005D1676">
        <w:rPr>
          <w:rFonts w:ascii="Arial" w:eastAsia="Times New Roman" w:hAnsi="Arial" w:cs="Arial"/>
          <w:i/>
          <w:iCs/>
          <w:sz w:val="24"/>
          <w:szCs w:val="24"/>
        </w:rPr>
        <w:t>(Hazardous Materials Transportation Act)</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bookmarkStart w:id="1" w:name="632"/>
      <w:r w:rsidRPr="005D1676">
        <w:rPr>
          <w:rFonts w:ascii="Arial" w:eastAsia="Times New Roman" w:hAnsi="Arial" w:cs="Arial"/>
          <w:sz w:val="24"/>
          <w:szCs w:val="24"/>
        </w:rPr>
        <w:lastRenderedPageBreak/>
        <w:t xml:space="preserve">C.R.S. </w:t>
      </w:r>
      <w:bookmarkEnd w:id="1"/>
      <w:r w:rsidRPr="005D1676">
        <w:rPr>
          <w:rFonts w:ascii="Arial" w:eastAsia="Times New Roman" w:hAnsi="Arial" w:cs="Arial"/>
          <w:sz w:val="24"/>
          <w:szCs w:val="24"/>
        </w:rPr>
        <w:fldChar w:fldCharType="begin"/>
      </w:r>
      <w:r w:rsidRPr="005D1676">
        <w:rPr>
          <w:rFonts w:ascii="Arial" w:eastAsia="Times New Roman" w:hAnsi="Arial" w:cs="Arial"/>
          <w:sz w:val="24"/>
          <w:szCs w:val="24"/>
        </w:rPr>
        <w:instrText xml:space="preserve"> HYPERLINK "http://www.lpdirect.net/casb/crs/13-21-108_5.html" \t "_blank" </w:instrText>
      </w:r>
      <w:r w:rsidRPr="005D1676">
        <w:rPr>
          <w:rFonts w:ascii="Arial" w:eastAsia="Times New Roman" w:hAnsi="Arial" w:cs="Arial"/>
          <w:sz w:val="24"/>
          <w:szCs w:val="24"/>
        </w:rPr>
        <w:fldChar w:fldCharType="separate"/>
      </w:r>
      <w:r w:rsidRPr="005D1676">
        <w:rPr>
          <w:rFonts w:ascii="Arial" w:eastAsia="Times New Roman" w:hAnsi="Arial" w:cs="Arial"/>
          <w:color w:val="0000FF"/>
          <w:sz w:val="24"/>
          <w:szCs w:val="24"/>
          <w:u w:val="single"/>
        </w:rPr>
        <w:t>13-21-108.5</w:t>
      </w:r>
      <w:r w:rsidRPr="005D1676">
        <w:rPr>
          <w:rFonts w:ascii="Arial" w:eastAsia="Times New Roman" w:hAnsi="Arial" w:cs="Arial"/>
          <w:sz w:val="24"/>
          <w:szCs w:val="24"/>
        </w:rPr>
        <w:fldChar w:fldCharType="end"/>
      </w:r>
      <w:r w:rsidRPr="005D1676">
        <w:rPr>
          <w:rFonts w:ascii="Arial" w:eastAsia="Times New Roman" w:hAnsi="Arial" w:cs="Arial"/>
          <w:sz w:val="24"/>
          <w:szCs w:val="24"/>
        </w:rPr>
        <w:t xml:space="preserve"> </w:t>
      </w:r>
      <w:r w:rsidRPr="005D1676">
        <w:rPr>
          <w:rFonts w:ascii="Arial" w:eastAsia="Times New Roman" w:hAnsi="Arial" w:cs="Arial"/>
          <w:i/>
          <w:iCs/>
          <w:sz w:val="24"/>
          <w:szCs w:val="24"/>
        </w:rPr>
        <w:t>(persons rendering assistance relating to discharge of hazardous materials immune from civil liability)</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7" w:tgtFrame="_blank" w:history="1">
        <w:r w:rsidRPr="005D1676">
          <w:rPr>
            <w:rFonts w:ascii="Arial" w:eastAsia="Times New Roman" w:hAnsi="Arial" w:cs="Arial"/>
            <w:color w:val="0000FF"/>
            <w:sz w:val="24"/>
            <w:szCs w:val="24"/>
            <w:u w:val="single"/>
          </w:rPr>
          <w:t>24-10-106.5</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(duty of care in Colorado Governmental Immunity Act)</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8" w:tgtFrame="_blank" w:history="1">
        <w:r w:rsidRPr="005D1676">
          <w:rPr>
            <w:rFonts w:ascii="Arial" w:eastAsia="Times New Roman" w:hAnsi="Arial" w:cs="Arial"/>
            <w:color w:val="0000FF"/>
            <w:sz w:val="24"/>
            <w:szCs w:val="24"/>
            <w:u w:val="single"/>
          </w:rPr>
          <w:t>25-15-101</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et seq.</w:t>
      </w:r>
      <w:r w:rsidRPr="005D1676">
        <w:rPr>
          <w:rFonts w:ascii="Arial" w:eastAsia="Times New Roman" w:hAnsi="Arial" w:cs="Arial"/>
          <w:sz w:val="24"/>
          <w:szCs w:val="24"/>
        </w:rPr>
        <w:t xml:space="preserve"> </w:t>
      </w:r>
      <w:r w:rsidRPr="005D1676">
        <w:rPr>
          <w:rFonts w:ascii="Arial" w:eastAsia="Times New Roman" w:hAnsi="Arial" w:cs="Arial"/>
          <w:i/>
          <w:iCs/>
          <w:sz w:val="24"/>
          <w:szCs w:val="24"/>
        </w:rPr>
        <w:t>(state hazardous waste management program)</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9" w:tgtFrame="_blank" w:history="1">
        <w:r w:rsidRPr="005D1676">
          <w:rPr>
            <w:rFonts w:ascii="Arial" w:eastAsia="Times New Roman" w:hAnsi="Arial" w:cs="Arial"/>
            <w:color w:val="0000FF"/>
            <w:sz w:val="24"/>
            <w:szCs w:val="24"/>
            <w:u w:val="single"/>
          </w:rPr>
          <w:t>29-22-101</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et seq.</w:t>
      </w:r>
      <w:r w:rsidRPr="005D1676">
        <w:rPr>
          <w:rFonts w:ascii="Arial" w:eastAsia="Times New Roman" w:hAnsi="Arial" w:cs="Arial"/>
          <w:sz w:val="24"/>
          <w:szCs w:val="24"/>
        </w:rPr>
        <w:t xml:space="preserve"> </w:t>
      </w:r>
      <w:r w:rsidRPr="005D1676">
        <w:rPr>
          <w:rFonts w:ascii="Arial" w:eastAsia="Times New Roman" w:hAnsi="Arial" w:cs="Arial"/>
          <w:i/>
          <w:iCs/>
          <w:sz w:val="24"/>
          <w:szCs w:val="24"/>
        </w:rPr>
        <w:t>(hazardous substance incidents)</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10" w:tgtFrame="_blank" w:history="1">
        <w:r w:rsidRPr="005D1676">
          <w:rPr>
            <w:rFonts w:ascii="Arial" w:eastAsia="Times New Roman" w:hAnsi="Arial" w:cs="Arial"/>
            <w:color w:val="0000FF"/>
            <w:sz w:val="24"/>
            <w:szCs w:val="24"/>
            <w:u w:val="single"/>
          </w:rPr>
          <w:t>42-4-228</w:t>
        </w:r>
      </w:hyperlink>
      <w:r w:rsidRPr="005D1676">
        <w:rPr>
          <w:rFonts w:ascii="Arial" w:eastAsia="Times New Roman" w:hAnsi="Arial" w:cs="Arial"/>
          <w:i/>
          <w:iCs/>
          <w:sz w:val="24"/>
          <w:szCs w:val="24"/>
        </w:rPr>
        <w:t xml:space="preserve"> (vehicles transporting explosive or hazardous materials)</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11" w:tgtFrame="_blank" w:history="1">
        <w:r w:rsidRPr="005D1676">
          <w:rPr>
            <w:rFonts w:ascii="Arial" w:eastAsia="Times New Roman" w:hAnsi="Arial" w:cs="Arial"/>
            <w:color w:val="0000FF"/>
            <w:sz w:val="24"/>
            <w:szCs w:val="24"/>
            <w:u w:val="single"/>
          </w:rPr>
          <w:t>42-4-234</w:t>
        </w:r>
      </w:hyperlink>
      <w:r w:rsidRPr="005D1676">
        <w:rPr>
          <w:rFonts w:ascii="Arial" w:eastAsia="Times New Roman" w:hAnsi="Arial" w:cs="Arial"/>
          <w:sz w:val="24"/>
          <w:szCs w:val="24"/>
        </w:rPr>
        <w:t xml:space="preserve"> (3)</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C.R.S. </w:t>
      </w:r>
      <w:hyperlink r:id="rId12" w:tgtFrame="_blank" w:history="1">
        <w:r w:rsidRPr="005D1676">
          <w:rPr>
            <w:rFonts w:ascii="Arial" w:eastAsia="Times New Roman" w:hAnsi="Arial" w:cs="Arial"/>
            <w:color w:val="0000FF"/>
            <w:sz w:val="24"/>
            <w:szCs w:val="24"/>
            <w:u w:val="single"/>
          </w:rPr>
          <w:t>42-20-101</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et seq.</w:t>
      </w:r>
      <w:r w:rsidRPr="005D1676">
        <w:rPr>
          <w:rFonts w:ascii="Arial" w:eastAsia="Times New Roman" w:hAnsi="Arial" w:cs="Arial"/>
          <w:sz w:val="24"/>
          <w:szCs w:val="24"/>
        </w:rPr>
        <w:t xml:space="preserve"> </w:t>
      </w:r>
      <w:r w:rsidRPr="005D1676">
        <w:rPr>
          <w:rFonts w:ascii="Arial" w:eastAsia="Times New Roman" w:hAnsi="Arial" w:cs="Arial"/>
          <w:i/>
          <w:iCs/>
          <w:sz w:val="24"/>
          <w:szCs w:val="24"/>
        </w:rPr>
        <w:t>(Hazardous Materials Transportation Act of 1987)</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6 CCR </w:t>
      </w:r>
      <w:hyperlink r:id="rId13" w:tgtFrame="_blank" w:history="1">
        <w:r w:rsidRPr="005D1676">
          <w:rPr>
            <w:rFonts w:ascii="Arial" w:eastAsia="Times New Roman" w:hAnsi="Arial" w:cs="Arial"/>
            <w:color w:val="0000FF"/>
            <w:sz w:val="24"/>
            <w:szCs w:val="24"/>
            <w:u w:val="single"/>
          </w:rPr>
          <w:t>1007-3</w:t>
        </w:r>
      </w:hyperlink>
      <w:r w:rsidRPr="005D1676">
        <w:rPr>
          <w:rFonts w:ascii="Arial" w:eastAsia="Times New Roman" w:hAnsi="Arial" w:cs="Arial"/>
          <w:sz w:val="24"/>
          <w:szCs w:val="24"/>
        </w:rPr>
        <w:t xml:space="preserve">, Part 261 </w:t>
      </w:r>
      <w:r w:rsidRPr="005D1676">
        <w:rPr>
          <w:rFonts w:ascii="Arial" w:eastAsia="Times New Roman" w:hAnsi="Arial" w:cs="Arial"/>
          <w:i/>
          <w:iCs/>
          <w:sz w:val="24"/>
          <w:szCs w:val="24"/>
        </w:rPr>
        <w:t>(identification and listing of hazardous waste)</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6 CCR </w:t>
      </w:r>
      <w:hyperlink r:id="rId14" w:tgtFrame="_blank" w:history="1">
        <w:r w:rsidRPr="005D1676">
          <w:rPr>
            <w:rFonts w:ascii="Arial" w:eastAsia="Times New Roman" w:hAnsi="Arial" w:cs="Arial"/>
            <w:color w:val="0000FF"/>
            <w:sz w:val="24"/>
            <w:szCs w:val="24"/>
            <w:u w:val="single"/>
          </w:rPr>
          <w:t>1010-6</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(department of public health and environment rules governing schools)</w:t>
      </w:r>
    </w:p>
    <w:p w:rsidR="005D1676" w:rsidRPr="005D1676" w:rsidRDefault="005D1676" w:rsidP="005D1676">
      <w:pPr>
        <w:spacing w:before="100" w:beforeAutospacing="1" w:after="100" w:afterAutospacing="1" w:line="240" w:lineRule="auto"/>
        <w:ind w:left="2440"/>
        <w:rPr>
          <w:rFonts w:ascii="Arial" w:eastAsia="Times New Roman" w:hAnsi="Arial" w:cs="Arial"/>
          <w:sz w:val="24"/>
          <w:szCs w:val="24"/>
        </w:rPr>
      </w:pPr>
      <w:r w:rsidRPr="005D1676">
        <w:rPr>
          <w:rFonts w:ascii="Arial" w:eastAsia="Times New Roman" w:hAnsi="Arial" w:cs="Arial"/>
          <w:sz w:val="24"/>
          <w:szCs w:val="24"/>
        </w:rPr>
        <w:t xml:space="preserve">8 CCR </w:t>
      </w:r>
      <w:hyperlink r:id="rId15" w:tgtFrame="_blank" w:history="1">
        <w:r w:rsidRPr="005D1676">
          <w:rPr>
            <w:rFonts w:ascii="Arial" w:eastAsia="Times New Roman" w:hAnsi="Arial" w:cs="Arial"/>
            <w:color w:val="0000FF"/>
            <w:sz w:val="24"/>
            <w:szCs w:val="24"/>
            <w:u w:val="single"/>
          </w:rPr>
          <w:t>1507-1</w:t>
        </w:r>
      </w:hyperlink>
      <w:r w:rsidRPr="005D1676">
        <w:rPr>
          <w:rFonts w:ascii="Arial" w:eastAsia="Times New Roman" w:hAnsi="Arial" w:cs="Arial"/>
          <w:sz w:val="24"/>
          <w:szCs w:val="24"/>
        </w:rPr>
        <w:t xml:space="preserve"> </w:t>
      </w:r>
      <w:r w:rsidRPr="005D1676">
        <w:rPr>
          <w:rFonts w:ascii="Arial" w:eastAsia="Times New Roman" w:hAnsi="Arial" w:cs="Arial"/>
          <w:i/>
          <w:iCs/>
          <w:sz w:val="24"/>
          <w:szCs w:val="24"/>
        </w:rPr>
        <w:t>(operation of commercial vehicles and transportation of hazardous materials)</w:t>
      </w:r>
    </w:p>
    <w:p w:rsidR="005D1676" w:rsidRPr="005D1676" w:rsidRDefault="005D1676" w:rsidP="005D1676">
      <w:pPr>
        <w:spacing w:before="180" w:after="100" w:afterAutospacing="1" w:line="240" w:lineRule="auto"/>
        <w:rPr>
          <w:rFonts w:ascii="Arial" w:eastAsia="Times New Roman" w:hAnsi="Arial" w:cs="Arial"/>
          <w:sz w:val="24"/>
          <w:szCs w:val="24"/>
        </w:rPr>
      </w:pPr>
      <w:bookmarkStart w:id="2" w:name="_GoBack"/>
      <w:bookmarkEnd w:id="2"/>
    </w:p>
    <w:p w:rsidR="0077369A" w:rsidRDefault="0077369A"/>
    <w:sectPr w:rsidR="007736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95" w:rsidRDefault="00B81395" w:rsidP="00FC74ED">
      <w:pPr>
        <w:spacing w:after="0" w:line="240" w:lineRule="auto"/>
      </w:pPr>
      <w:r>
        <w:separator/>
      </w:r>
    </w:p>
  </w:endnote>
  <w:endnote w:type="continuationSeparator" w:id="0">
    <w:p w:rsidR="00B81395" w:rsidRDefault="00B81395" w:rsidP="00FC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6695"/>
      <w:docPartObj>
        <w:docPartGallery w:val="Page Numbers (Bottom of Page)"/>
        <w:docPartUnique/>
      </w:docPartObj>
    </w:sdtPr>
    <w:sdtEndPr>
      <w:rPr>
        <w:noProof/>
      </w:rPr>
    </w:sdtEndPr>
    <w:sdtContent>
      <w:p w:rsidR="00FC74ED" w:rsidRDefault="00FC74ED" w:rsidP="00FC74ED">
        <w:pPr>
          <w:pStyle w:val="Footer"/>
          <w:ind w:left="4680" w:firstLine="3960"/>
        </w:pPr>
        <w:r>
          <w:fldChar w:fldCharType="begin"/>
        </w:r>
        <w:r>
          <w:instrText xml:space="preserve"> PAGE   \* MERGEFORMAT </w:instrText>
        </w:r>
        <w:r>
          <w:fldChar w:fldCharType="separate"/>
        </w:r>
        <w:r w:rsidR="00710560">
          <w:rPr>
            <w:noProof/>
          </w:rPr>
          <w:t>2</w:t>
        </w:r>
        <w:r>
          <w:rPr>
            <w:noProof/>
          </w:rPr>
          <w:fldChar w:fldCharType="end"/>
        </w:r>
        <w:r>
          <w:rPr>
            <w:noProof/>
          </w:rPr>
          <w:t xml:space="preserve"> of 2</w:t>
        </w:r>
      </w:p>
    </w:sdtContent>
  </w:sdt>
  <w:p w:rsidR="00FC74ED" w:rsidRDefault="00FC74E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95" w:rsidRDefault="00B81395" w:rsidP="00FC74ED">
      <w:pPr>
        <w:spacing w:after="0" w:line="240" w:lineRule="auto"/>
      </w:pPr>
      <w:r>
        <w:separator/>
      </w:r>
    </w:p>
  </w:footnote>
  <w:footnote w:type="continuationSeparator" w:id="0">
    <w:p w:rsidR="00B81395" w:rsidRDefault="00B81395" w:rsidP="00FC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ED" w:rsidRDefault="00FC74ED">
    <w:pPr>
      <w:pStyle w:val="Header"/>
    </w:pPr>
    <w:r>
      <w:tab/>
    </w:r>
    <w:r>
      <w:tab/>
      <w:t>File:  EBAB</w:t>
    </w:r>
  </w:p>
  <w:p w:rsidR="00FC74ED" w:rsidRDefault="00FC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76"/>
    <w:rsid w:val="005D1676"/>
    <w:rsid w:val="00710560"/>
    <w:rsid w:val="0077369A"/>
    <w:rsid w:val="00B81395"/>
    <w:rsid w:val="00F56515"/>
    <w:rsid w:val="00FC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ED"/>
  </w:style>
  <w:style w:type="paragraph" w:styleId="Footer">
    <w:name w:val="footer"/>
    <w:basedOn w:val="Normal"/>
    <w:link w:val="FooterChar"/>
    <w:uiPriority w:val="99"/>
    <w:unhideWhenUsed/>
    <w:rsid w:val="00FC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ED"/>
  </w:style>
  <w:style w:type="paragraph" w:styleId="BalloonText">
    <w:name w:val="Balloon Text"/>
    <w:basedOn w:val="Normal"/>
    <w:link w:val="BalloonTextChar"/>
    <w:uiPriority w:val="99"/>
    <w:semiHidden/>
    <w:unhideWhenUsed/>
    <w:rsid w:val="00FC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ED"/>
  </w:style>
  <w:style w:type="paragraph" w:styleId="Footer">
    <w:name w:val="footer"/>
    <w:basedOn w:val="Normal"/>
    <w:link w:val="FooterChar"/>
    <w:uiPriority w:val="99"/>
    <w:unhideWhenUsed/>
    <w:rsid w:val="00FC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ED"/>
  </w:style>
  <w:style w:type="paragraph" w:styleId="BalloonText">
    <w:name w:val="Balloon Text"/>
    <w:basedOn w:val="Normal"/>
    <w:link w:val="BalloonTextChar"/>
    <w:uiPriority w:val="99"/>
    <w:semiHidden/>
    <w:unhideWhenUsed/>
    <w:rsid w:val="00FC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5-15-101.html" TargetMode="External"/><Relationship Id="rId13" Type="http://schemas.openxmlformats.org/officeDocument/2006/relationships/hyperlink" Target="https://www.sos.state.co.us/CCR/NumericalDeptList.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4-10-106_5.html" TargetMode="External"/><Relationship Id="rId12" Type="http://schemas.openxmlformats.org/officeDocument/2006/relationships/hyperlink" Target="http://www.lpdirect.net/casb/crs/42-20-101.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42-4-234.html" TargetMode="External"/><Relationship Id="rId5" Type="http://schemas.openxmlformats.org/officeDocument/2006/relationships/footnotes" Target="footnotes.xml"/><Relationship Id="rId15" Type="http://schemas.openxmlformats.org/officeDocument/2006/relationships/hyperlink" Target="https://www.sos.state.co.us/CCR/NumericalDeptList.do" TargetMode="External"/><Relationship Id="rId10" Type="http://schemas.openxmlformats.org/officeDocument/2006/relationships/hyperlink" Target="http://www.lpdirect.net/casb/crs/42-4-228.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9-22-101.html" TargetMode="External"/><Relationship Id="rId14" Type="http://schemas.openxmlformats.org/officeDocument/2006/relationships/hyperlink" Target="https://www.sos.state.co.us/CCR/NumericalCCRDocList.do?deptID=16&amp;deptName=1000%20Department%20of%20Public%20Health%20and%20Environment&amp;agencyID=143&amp;agencyName=1010%20Division%20of%20Environmental%20Health%20and%20Sustainability%20-%20promulgated%20by%20Colorado%20Board%20of%20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ED"/>
    <w:rsid w:val="001505ED"/>
    <w:rsid w:val="006A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6DB54FC004C75B8F6F64D2F3AFC49">
    <w:name w:val="3816DB54FC004C75B8F6F64D2F3AFC49"/>
    <w:rsid w:val="00150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6DB54FC004C75B8F6F64D2F3AFC49">
    <w:name w:val="3816DB54FC004C75B8F6F64D2F3AFC49"/>
    <w:rsid w:val="0015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2016-06-13T16:53:00Z</dcterms:created>
  <dcterms:modified xsi:type="dcterms:W3CDTF">2016-07-13T17:31:00Z</dcterms:modified>
</cp:coreProperties>
</file>